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AECE" w14:textId="03D46F7B" w:rsidR="00D20679" w:rsidRDefault="00D20679" w:rsidP="00D20679">
      <w:r>
        <w:t>C</w:t>
      </w:r>
      <w:r w:rsidRPr="00A52169">
        <w:t xml:space="preserve">ontexte, besoin à satisfaire et court descriptif technique des caractéristiques </w:t>
      </w:r>
      <w:r>
        <w:t>du système</w:t>
      </w:r>
    </w:p>
    <w:p w14:paraId="6D19978B" w14:textId="77777777" w:rsidR="00D20679" w:rsidRDefault="00D20679" w:rsidP="007E7340">
      <w:pPr>
        <w:rPr>
          <w:b/>
          <w:bCs/>
        </w:rPr>
      </w:pPr>
    </w:p>
    <w:p w14:paraId="3DE978D3" w14:textId="7D9C37E7" w:rsidR="007E7340" w:rsidRPr="007E7340" w:rsidRDefault="007E7340" w:rsidP="007E7340">
      <w:pPr>
        <w:rPr>
          <w:b/>
          <w:bCs/>
        </w:rPr>
      </w:pPr>
      <w:r w:rsidRPr="007E7340">
        <w:rPr>
          <w:b/>
          <w:bCs/>
        </w:rPr>
        <w:t>Cahier des Charges</w:t>
      </w:r>
    </w:p>
    <w:p w14:paraId="40CD05ED" w14:textId="77777777" w:rsidR="007E7340" w:rsidRPr="007E7340" w:rsidRDefault="007E7340" w:rsidP="007E7340">
      <w:pPr>
        <w:rPr>
          <w:b/>
          <w:bCs/>
        </w:rPr>
      </w:pPr>
      <w:r w:rsidRPr="007E7340">
        <w:rPr>
          <w:b/>
          <w:bCs/>
        </w:rPr>
        <w:t>Appel d’Offres – Fourniture d’un système de filtration et de séparation des hydrocarbures pour la vidange des fosses déportées</w:t>
      </w:r>
    </w:p>
    <w:p w14:paraId="146935AF" w14:textId="77777777" w:rsidR="007E7340" w:rsidRPr="007E7340" w:rsidRDefault="007E7340" w:rsidP="007E7340">
      <w:pPr>
        <w:rPr>
          <w:b/>
          <w:bCs/>
        </w:rPr>
      </w:pPr>
      <w:r w:rsidRPr="007E7340">
        <w:rPr>
          <w:b/>
          <w:bCs/>
        </w:rPr>
        <w:t>1. Objet de la consultation</w:t>
      </w:r>
    </w:p>
    <w:p w14:paraId="233D3339" w14:textId="45462445" w:rsidR="007E7340" w:rsidRPr="007E7340" w:rsidRDefault="007E7340" w:rsidP="007E7340">
      <w:r w:rsidRPr="007E7340">
        <w:t>La présente consultation a pour objet la fourniture d’un système mobile permettant la filtration et la séparation des hydrocarbures contenus dans les eaux accumulées dans les fosses déportées et fosses situées sous transformateurs (TR), afin de</w:t>
      </w:r>
      <w:r w:rsidR="00D20679">
        <w:t xml:space="preserve"> </w:t>
      </w:r>
      <w:r w:rsidRPr="007E7340">
        <w:t>limiter le recours à des prestations externes de vidange et de réduire le risque de pollution de l’environnement</w:t>
      </w:r>
      <w:r w:rsidR="00D20679">
        <w:t xml:space="preserve"> en agissant rapidement pour vider la fosse</w:t>
      </w:r>
      <w:r w:rsidRPr="007E7340">
        <w:t>.</w:t>
      </w:r>
    </w:p>
    <w:p w14:paraId="018AD88A" w14:textId="481CD45D" w:rsidR="007E7340" w:rsidRPr="007E7340" w:rsidRDefault="007E7340" w:rsidP="007E7340">
      <w:r w:rsidRPr="007E7340">
        <w:t>Le système devra permettre le pompage des eaux polluées tout en retenant les hydrocarbures, de manière autonome, sécurisée et compatible avec les contraintes d’exploitation des centres de maintenance</w:t>
      </w:r>
      <w:r w:rsidR="00D20679">
        <w:t>, et le rejet d’une eau propre conforme aux normes environnementales de rejet</w:t>
      </w:r>
      <w:r w:rsidRPr="007E7340">
        <w:t>.</w:t>
      </w:r>
    </w:p>
    <w:p w14:paraId="46A1E7FF" w14:textId="77777777" w:rsidR="007E7340" w:rsidRPr="007E7340" w:rsidRDefault="007E7340" w:rsidP="007E7340">
      <w:pPr>
        <w:rPr>
          <w:b/>
          <w:bCs/>
        </w:rPr>
      </w:pPr>
      <w:r w:rsidRPr="007E7340">
        <w:rPr>
          <w:b/>
          <w:bCs/>
        </w:rPr>
        <w:t>2. Contexte</w:t>
      </w:r>
    </w:p>
    <w:p w14:paraId="4C4DEE84" w14:textId="5C301B59" w:rsidR="007E7340" w:rsidRPr="007E7340" w:rsidRDefault="00D20679" w:rsidP="007E7340">
      <w:r>
        <w:t>Certaines</w:t>
      </w:r>
      <w:r w:rsidR="007E7340" w:rsidRPr="007E7340">
        <w:t xml:space="preserve"> fosses déportées et fosses sous transformateurs se remplissent périodiquement d’eau de pluie pouvant contenir des hydrocarbures.</w:t>
      </w:r>
    </w:p>
    <w:p w14:paraId="64C40AD4" w14:textId="77777777" w:rsidR="007E7340" w:rsidRPr="007E7340" w:rsidRDefault="007E7340" w:rsidP="00D20679">
      <w:pPr>
        <w:spacing w:after="0"/>
      </w:pPr>
      <w:r w:rsidRPr="007E7340">
        <w:t>Actuellement, les vidanges sont majoritairement réalisées par des prestataires spécialisés, ce qui engendre :</w:t>
      </w:r>
    </w:p>
    <w:p w14:paraId="4FE04ECA" w14:textId="77777777" w:rsidR="007E7340" w:rsidRPr="007E7340" w:rsidRDefault="007E7340" w:rsidP="00D20679">
      <w:pPr>
        <w:numPr>
          <w:ilvl w:val="0"/>
          <w:numId w:val="1"/>
        </w:numPr>
        <w:spacing w:after="0"/>
      </w:pPr>
      <w:r w:rsidRPr="007E7340">
        <w:t xml:space="preserve">des coûts d’intervention élevés ; </w:t>
      </w:r>
    </w:p>
    <w:p w14:paraId="6B3B8B2C" w14:textId="77777777" w:rsidR="007E7340" w:rsidRPr="007E7340" w:rsidRDefault="007E7340" w:rsidP="00D20679">
      <w:pPr>
        <w:numPr>
          <w:ilvl w:val="0"/>
          <w:numId w:val="1"/>
        </w:numPr>
        <w:spacing w:after="0"/>
      </w:pPr>
      <w:r w:rsidRPr="007E7340">
        <w:t xml:space="preserve">des délais de planification ; </w:t>
      </w:r>
    </w:p>
    <w:p w14:paraId="6657177C" w14:textId="77777777" w:rsidR="007E7340" w:rsidRPr="007E7340" w:rsidRDefault="007E7340" w:rsidP="00D20679">
      <w:pPr>
        <w:numPr>
          <w:ilvl w:val="0"/>
          <w:numId w:val="1"/>
        </w:numPr>
        <w:spacing w:after="0"/>
      </w:pPr>
      <w:r w:rsidRPr="007E7340">
        <w:t xml:space="preserve">une mobilisation importante des équipes locales ; </w:t>
      </w:r>
    </w:p>
    <w:p w14:paraId="362CDDAB" w14:textId="77777777" w:rsidR="007E7340" w:rsidRPr="007E7340" w:rsidRDefault="007E7340" w:rsidP="007E7340">
      <w:pPr>
        <w:numPr>
          <w:ilvl w:val="0"/>
          <w:numId w:val="1"/>
        </w:numPr>
      </w:pPr>
      <w:r w:rsidRPr="007E7340">
        <w:t xml:space="preserve">une dépendance à des prestataires externes. </w:t>
      </w:r>
    </w:p>
    <w:p w14:paraId="3805DA3D" w14:textId="651FA1FA" w:rsidR="007E7340" w:rsidRPr="007E7340" w:rsidRDefault="007E7340" w:rsidP="007E7340">
      <w:r w:rsidRPr="007E7340">
        <w:t>Des essais réalisés sur plusieurs centres de maintenance ont démontré l’intérêt de solutions autonomes de filtration permettant une gestion en interne des opérations de pompage et de traitement.</w:t>
      </w:r>
    </w:p>
    <w:p w14:paraId="53923AA3" w14:textId="77777777" w:rsidR="007E7340" w:rsidRPr="007E7340" w:rsidRDefault="007E7340" w:rsidP="007E7340">
      <w:pPr>
        <w:rPr>
          <w:b/>
          <w:bCs/>
        </w:rPr>
      </w:pPr>
      <w:r w:rsidRPr="007E7340">
        <w:rPr>
          <w:b/>
          <w:bCs/>
        </w:rPr>
        <w:t>3. Objectifs</w:t>
      </w:r>
    </w:p>
    <w:p w14:paraId="2BE06F4F" w14:textId="77777777" w:rsidR="007E7340" w:rsidRPr="007E7340" w:rsidRDefault="007E7340" w:rsidP="00D20679">
      <w:pPr>
        <w:spacing w:after="0"/>
      </w:pPr>
      <w:r w:rsidRPr="007E7340">
        <w:t>Le système proposé devra permettre :</w:t>
      </w:r>
    </w:p>
    <w:p w14:paraId="5C1AF959" w14:textId="77777777" w:rsidR="007E7340" w:rsidRPr="007E7340" w:rsidRDefault="007E7340" w:rsidP="00D20679">
      <w:pPr>
        <w:numPr>
          <w:ilvl w:val="0"/>
          <w:numId w:val="2"/>
        </w:numPr>
        <w:spacing w:after="0"/>
      </w:pPr>
      <w:r w:rsidRPr="007E7340">
        <w:t xml:space="preserve">la réduction du risque de pollution des sols et des eaux ; </w:t>
      </w:r>
    </w:p>
    <w:p w14:paraId="11DCA865" w14:textId="77777777" w:rsidR="007E7340" w:rsidRPr="007E7340" w:rsidRDefault="007E7340" w:rsidP="00D20679">
      <w:pPr>
        <w:numPr>
          <w:ilvl w:val="0"/>
          <w:numId w:val="2"/>
        </w:numPr>
        <w:spacing w:after="0"/>
      </w:pPr>
      <w:r w:rsidRPr="007E7340">
        <w:t xml:space="preserve">l’autonomie des équipes de maintenance pour les opérations courantes ; </w:t>
      </w:r>
    </w:p>
    <w:p w14:paraId="5934F518" w14:textId="77777777" w:rsidR="007E7340" w:rsidRPr="007E7340" w:rsidRDefault="007E7340" w:rsidP="00D20679">
      <w:pPr>
        <w:numPr>
          <w:ilvl w:val="0"/>
          <w:numId w:val="2"/>
        </w:numPr>
        <w:spacing w:after="0"/>
      </w:pPr>
      <w:r w:rsidRPr="007E7340">
        <w:t xml:space="preserve">la diminution des coûts de vidange ; </w:t>
      </w:r>
    </w:p>
    <w:p w14:paraId="5FAB81B8" w14:textId="77777777" w:rsidR="007E7340" w:rsidRPr="007E7340" w:rsidRDefault="007E7340" w:rsidP="00D20679">
      <w:pPr>
        <w:numPr>
          <w:ilvl w:val="0"/>
          <w:numId w:val="2"/>
        </w:numPr>
        <w:spacing w:after="0"/>
      </w:pPr>
      <w:r w:rsidRPr="007E7340">
        <w:t xml:space="preserve">la réduction du temps de mobilisation des agents ; </w:t>
      </w:r>
    </w:p>
    <w:p w14:paraId="7470087C" w14:textId="56CC6A02" w:rsidR="007E7340" w:rsidRPr="007E7340" w:rsidRDefault="007E7340" w:rsidP="007E7340">
      <w:pPr>
        <w:numPr>
          <w:ilvl w:val="0"/>
          <w:numId w:val="2"/>
        </w:numPr>
      </w:pPr>
      <w:r w:rsidRPr="007E7340">
        <w:t xml:space="preserve">la conformité avec la réglementation environnementale applicable. </w:t>
      </w:r>
    </w:p>
    <w:p w14:paraId="09026BB8" w14:textId="77777777" w:rsidR="007E7340" w:rsidRPr="007E7340" w:rsidRDefault="007E7340" w:rsidP="007E7340">
      <w:pPr>
        <w:rPr>
          <w:b/>
          <w:bCs/>
        </w:rPr>
      </w:pPr>
      <w:r w:rsidRPr="007E7340">
        <w:rPr>
          <w:b/>
          <w:bCs/>
        </w:rPr>
        <w:t>4. Description des besoins</w:t>
      </w:r>
    </w:p>
    <w:p w14:paraId="3CEB3042" w14:textId="77777777" w:rsidR="007E7340" w:rsidRPr="007E7340" w:rsidRDefault="007E7340" w:rsidP="007E7340">
      <w:pPr>
        <w:rPr>
          <w:b/>
          <w:bCs/>
        </w:rPr>
      </w:pPr>
      <w:r w:rsidRPr="007E7340">
        <w:rPr>
          <w:b/>
          <w:bCs/>
        </w:rPr>
        <w:t>4.1 Fonction principale</w:t>
      </w:r>
    </w:p>
    <w:p w14:paraId="25A73995" w14:textId="77777777" w:rsidR="007E7340" w:rsidRPr="007E7340" w:rsidRDefault="007E7340" w:rsidP="00D20679">
      <w:pPr>
        <w:spacing w:after="0"/>
      </w:pPr>
      <w:r w:rsidRPr="007E7340">
        <w:t>Le système devra permettre :</w:t>
      </w:r>
    </w:p>
    <w:p w14:paraId="1B58C84C" w14:textId="77777777" w:rsidR="007E7340" w:rsidRPr="007E7340" w:rsidRDefault="007E7340" w:rsidP="00D20679">
      <w:pPr>
        <w:numPr>
          <w:ilvl w:val="0"/>
          <w:numId w:val="3"/>
        </w:numPr>
        <w:spacing w:after="0"/>
      </w:pPr>
      <w:r w:rsidRPr="007E7340">
        <w:t xml:space="preserve">le pompage des eaux contenues dans les fosses ; </w:t>
      </w:r>
    </w:p>
    <w:p w14:paraId="3808C3CE" w14:textId="77777777" w:rsidR="007E7340" w:rsidRPr="007E7340" w:rsidRDefault="007E7340" w:rsidP="00D20679">
      <w:pPr>
        <w:numPr>
          <w:ilvl w:val="0"/>
          <w:numId w:val="3"/>
        </w:numPr>
        <w:spacing w:after="0"/>
      </w:pPr>
      <w:r w:rsidRPr="007E7340">
        <w:t xml:space="preserve">la séparation des hydrocarbures présents dans l’eau ; </w:t>
      </w:r>
    </w:p>
    <w:p w14:paraId="434C9884" w14:textId="77777777" w:rsidR="007E7340" w:rsidRPr="007E7340" w:rsidRDefault="007E7340" w:rsidP="00D20679">
      <w:pPr>
        <w:numPr>
          <w:ilvl w:val="0"/>
          <w:numId w:val="3"/>
        </w:numPr>
        <w:spacing w:after="0"/>
      </w:pPr>
      <w:r w:rsidRPr="007E7340">
        <w:t xml:space="preserve">le rejet d’une eau conforme aux seuils réglementaires applicables ; </w:t>
      </w:r>
    </w:p>
    <w:p w14:paraId="6C83E242" w14:textId="77777777" w:rsidR="007E7340" w:rsidRPr="007E7340" w:rsidRDefault="007E7340" w:rsidP="007E7340">
      <w:pPr>
        <w:numPr>
          <w:ilvl w:val="0"/>
          <w:numId w:val="3"/>
        </w:numPr>
      </w:pPr>
      <w:r w:rsidRPr="007E7340">
        <w:t xml:space="preserve">le stockage ou la rétention des hydrocarbures récupérés. </w:t>
      </w:r>
    </w:p>
    <w:p w14:paraId="1A8BE3CF" w14:textId="6BEC65BF" w:rsidR="007E7340" w:rsidRPr="007E7340" w:rsidRDefault="007E7340" w:rsidP="007E7340"/>
    <w:p w14:paraId="03AF29FC" w14:textId="77777777" w:rsidR="007E7340" w:rsidRPr="007E7340" w:rsidRDefault="007E7340" w:rsidP="007E7340">
      <w:pPr>
        <w:rPr>
          <w:b/>
          <w:bCs/>
        </w:rPr>
      </w:pPr>
      <w:r w:rsidRPr="007E7340">
        <w:rPr>
          <w:b/>
          <w:bCs/>
        </w:rPr>
        <w:t>4.2 Performances minimales attendues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2"/>
        <w:gridCol w:w="4460"/>
      </w:tblGrid>
      <w:tr w:rsidR="007E7340" w:rsidRPr="007E7340" w14:paraId="32C782A5" w14:textId="77777777" w:rsidTr="007E7340">
        <w:trPr>
          <w:tblHeader/>
          <w:tblCellSpacing w:w="15" w:type="dxa"/>
        </w:trPr>
        <w:tc>
          <w:tcPr>
            <w:tcW w:w="0" w:type="auto"/>
            <w:vAlign w:val="center"/>
            <w:hideMark/>
          </w:tcPr>
          <w:p w14:paraId="71EA5B58" w14:textId="77777777" w:rsidR="007E7340" w:rsidRPr="007E7340" w:rsidRDefault="007E7340" w:rsidP="007E7340">
            <w:pPr>
              <w:rPr>
                <w:b/>
                <w:bCs/>
              </w:rPr>
            </w:pPr>
            <w:r w:rsidRPr="007E7340">
              <w:rPr>
                <w:b/>
                <w:bCs/>
              </w:rPr>
              <w:t>Critère</w:t>
            </w:r>
          </w:p>
        </w:tc>
        <w:tc>
          <w:tcPr>
            <w:tcW w:w="0" w:type="auto"/>
            <w:vAlign w:val="center"/>
            <w:hideMark/>
          </w:tcPr>
          <w:p w14:paraId="46BF4504" w14:textId="77777777" w:rsidR="007E7340" w:rsidRPr="007E7340" w:rsidRDefault="007E7340" w:rsidP="007E7340">
            <w:pPr>
              <w:rPr>
                <w:b/>
                <w:bCs/>
              </w:rPr>
            </w:pPr>
            <w:r w:rsidRPr="007E7340">
              <w:rPr>
                <w:b/>
                <w:bCs/>
              </w:rPr>
              <w:t>Exigence minimale</w:t>
            </w:r>
          </w:p>
        </w:tc>
      </w:tr>
      <w:tr w:rsidR="007E7340" w:rsidRPr="007E7340" w14:paraId="78AF849A" w14:textId="77777777" w:rsidTr="007E7340">
        <w:trPr>
          <w:tblCellSpacing w:w="15" w:type="dxa"/>
        </w:trPr>
        <w:tc>
          <w:tcPr>
            <w:tcW w:w="0" w:type="auto"/>
            <w:vAlign w:val="center"/>
            <w:hideMark/>
          </w:tcPr>
          <w:p w14:paraId="2AEBC5C4" w14:textId="77777777" w:rsidR="007E7340" w:rsidRPr="007E7340" w:rsidRDefault="007E7340" w:rsidP="007E7340">
            <w:r w:rsidRPr="007E7340">
              <w:t>Débit nominal</w:t>
            </w:r>
          </w:p>
        </w:tc>
        <w:tc>
          <w:tcPr>
            <w:tcW w:w="0" w:type="auto"/>
            <w:vAlign w:val="center"/>
            <w:hideMark/>
          </w:tcPr>
          <w:p w14:paraId="320EB12B" w14:textId="77777777" w:rsidR="007E7340" w:rsidRPr="007E7340" w:rsidRDefault="007E7340" w:rsidP="007E7340">
            <w:r w:rsidRPr="007E7340">
              <w:t>≥ 50 L/min</w:t>
            </w:r>
          </w:p>
        </w:tc>
      </w:tr>
      <w:tr w:rsidR="007E7340" w:rsidRPr="007E7340" w14:paraId="27FD400C" w14:textId="77777777" w:rsidTr="007E7340">
        <w:trPr>
          <w:tblCellSpacing w:w="15" w:type="dxa"/>
        </w:trPr>
        <w:tc>
          <w:tcPr>
            <w:tcW w:w="0" w:type="auto"/>
            <w:vAlign w:val="center"/>
            <w:hideMark/>
          </w:tcPr>
          <w:p w14:paraId="007EFAD1" w14:textId="77777777" w:rsidR="007E7340" w:rsidRPr="007E7340" w:rsidRDefault="007E7340" w:rsidP="007E7340">
            <w:r w:rsidRPr="007E7340">
              <w:t>Fonctionnement autonome</w:t>
            </w:r>
          </w:p>
        </w:tc>
        <w:tc>
          <w:tcPr>
            <w:tcW w:w="0" w:type="auto"/>
            <w:vAlign w:val="center"/>
            <w:hideMark/>
          </w:tcPr>
          <w:p w14:paraId="2268C293" w14:textId="77777777" w:rsidR="007E7340" w:rsidRPr="007E7340" w:rsidRDefault="007E7340" w:rsidP="007E7340">
            <w:r w:rsidRPr="007E7340">
              <w:t>Oui</w:t>
            </w:r>
          </w:p>
        </w:tc>
      </w:tr>
      <w:tr w:rsidR="007E7340" w:rsidRPr="007E7340" w14:paraId="1B853864" w14:textId="77777777" w:rsidTr="007E7340">
        <w:trPr>
          <w:tblCellSpacing w:w="15" w:type="dxa"/>
        </w:trPr>
        <w:tc>
          <w:tcPr>
            <w:tcW w:w="0" w:type="auto"/>
            <w:vAlign w:val="center"/>
            <w:hideMark/>
          </w:tcPr>
          <w:p w14:paraId="398EC5A5" w14:textId="77777777" w:rsidR="007E7340" w:rsidRPr="007E7340" w:rsidRDefault="007E7340" w:rsidP="007E7340">
            <w:r w:rsidRPr="007E7340">
              <w:t>Détection de présence d’hydrocarbures</w:t>
            </w:r>
          </w:p>
        </w:tc>
        <w:tc>
          <w:tcPr>
            <w:tcW w:w="0" w:type="auto"/>
            <w:vAlign w:val="center"/>
            <w:hideMark/>
          </w:tcPr>
          <w:p w14:paraId="35410C64" w14:textId="77777777" w:rsidR="007E7340" w:rsidRPr="007E7340" w:rsidRDefault="007E7340" w:rsidP="007E7340">
            <w:r w:rsidRPr="007E7340">
              <w:t>Oui</w:t>
            </w:r>
          </w:p>
        </w:tc>
      </w:tr>
      <w:tr w:rsidR="007E7340" w:rsidRPr="007E7340" w14:paraId="5E27CF45" w14:textId="77777777" w:rsidTr="007E7340">
        <w:trPr>
          <w:tblCellSpacing w:w="15" w:type="dxa"/>
        </w:trPr>
        <w:tc>
          <w:tcPr>
            <w:tcW w:w="0" w:type="auto"/>
            <w:vAlign w:val="center"/>
            <w:hideMark/>
          </w:tcPr>
          <w:p w14:paraId="60D1028F" w14:textId="77777777" w:rsidR="007E7340" w:rsidRPr="007E7340" w:rsidRDefault="007E7340" w:rsidP="007E7340">
            <w:r w:rsidRPr="007E7340">
              <w:t>Arrêt automatique en cas de saturation ou anomalie</w:t>
            </w:r>
          </w:p>
        </w:tc>
        <w:tc>
          <w:tcPr>
            <w:tcW w:w="0" w:type="auto"/>
            <w:vAlign w:val="center"/>
            <w:hideMark/>
          </w:tcPr>
          <w:p w14:paraId="4D5C048F" w14:textId="77777777" w:rsidR="007E7340" w:rsidRPr="007E7340" w:rsidRDefault="007E7340" w:rsidP="007E7340">
            <w:r w:rsidRPr="007E7340">
              <w:t>Oui</w:t>
            </w:r>
          </w:p>
        </w:tc>
      </w:tr>
      <w:tr w:rsidR="007E7340" w:rsidRPr="007E7340" w14:paraId="50A92B44" w14:textId="77777777" w:rsidTr="007E7340">
        <w:trPr>
          <w:tblCellSpacing w:w="15" w:type="dxa"/>
        </w:trPr>
        <w:tc>
          <w:tcPr>
            <w:tcW w:w="0" w:type="auto"/>
            <w:vAlign w:val="center"/>
            <w:hideMark/>
          </w:tcPr>
          <w:p w14:paraId="3847646E" w14:textId="77777777" w:rsidR="007E7340" w:rsidRPr="007E7340" w:rsidRDefault="007E7340" w:rsidP="007E7340">
            <w:r w:rsidRPr="007E7340">
              <w:t>Utilisation extérieure</w:t>
            </w:r>
          </w:p>
        </w:tc>
        <w:tc>
          <w:tcPr>
            <w:tcW w:w="0" w:type="auto"/>
            <w:vAlign w:val="center"/>
            <w:hideMark/>
          </w:tcPr>
          <w:p w14:paraId="25E4AC0D" w14:textId="77777777" w:rsidR="007E7340" w:rsidRPr="007E7340" w:rsidRDefault="007E7340" w:rsidP="007E7340">
            <w:r w:rsidRPr="007E7340">
              <w:t>Oui</w:t>
            </w:r>
          </w:p>
        </w:tc>
      </w:tr>
      <w:tr w:rsidR="007E7340" w:rsidRPr="007E7340" w14:paraId="2F4DA722" w14:textId="77777777" w:rsidTr="007D1595">
        <w:trPr>
          <w:trHeight w:val="264"/>
          <w:tblCellSpacing w:w="15" w:type="dxa"/>
        </w:trPr>
        <w:tc>
          <w:tcPr>
            <w:tcW w:w="0" w:type="auto"/>
            <w:vAlign w:val="center"/>
            <w:hideMark/>
          </w:tcPr>
          <w:p w14:paraId="04EDA08E" w14:textId="77777777" w:rsidR="007E7340" w:rsidRPr="007E7340" w:rsidRDefault="007E7340" w:rsidP="007E7340">
            <w:r w:rsidRPr="007E7340">
              <w:t>Résistance aux intempéries</w:t>
            </w:r>
          </w:p>
        </w:tc>
        <w:tc>
          <w:tcPr>
            <w:tcW w:w="0" w:type="auto"/>
            <w:vAlign w:val="center"/>
            <w:hideMark/>
          </w:tcPr>
          <w:p w14:paraId="2B351AB0" w14:textId="6D611910" w:rsidR="007E7340" w:rsidRPr="007E7340" w:rsidRDefault="007D1595" w:rsidP="007E7340">
            <w:r>
              <w:t>A</w:t>
            </w:r>
            <w:r w:rsidR="007E7340" w:rsidRPr="007E7340">
              <w:t>dapté à l’usage extérieur</w:t>
            </w:r>
          </w:p>
        </w:tc>
      </w:tr>
      <w:tr w:rsidR="007E7340" w:rsidRPr="007E7340" w14:paraId="6956F51A" w14:textId="77777777" w:rsidTr="007E7340">
        <w:trPr>
          <w:tblCellSpacing w:w="15" w:type="dxa"/>
        </w:trPr>
        <w:tc>
          <w:tcPr>
            <w:tcW w:w="0" w:type="auto"/>
            <w:vAlign w:val="center"/>
            <w:hideMark/>
          </w:tcPr>
          <w:p w14:paraId="68467448" w14:textId="77777777" w:rsidR="007E7340" w:rsidRPr="007E7340" w:rsidRDefault="007E7340" w:rsidP="007E7340">
            <w:r w:rsidRPr="007E7340">
              <w:t>Alimentation électrique</w:t>
            </w:r>
          </w:p>
        </w:tc>
        <w:tc>
          <w:tcPr>
            <w:tcW w:w="0" w:type="auto"/>
            <w:vAlign w:val="center"/>
            <w:hideMark/>
          </w:tcPr>
          <w:p w14:paraId="71E7EC08" w14:textId="77777777" w:rsidR="007E7340" w:rsidRPr="007E7340" w:rsidRDefault="007E7340" w:rsidP="007E7340">
            <w:r w:rsidRPr="007E7340">
              <w:t>À préciser par le fournisseur</w:t>
            </w:r>
          </w:p>
        </w:tc>
      </w:tr>
      <w:tr w:rsidR="007E7340" w:rsidRPr="007E7340" w14:paraId="29E14143" w14:textId="77777777" w:rsidTr="007E7340">
        <w:trPr>
          <w:tblCellSpacing w:w="15" w:type="dxa"/>
        </w:trPr>
        <w:tc>
          <w:tcPr>
            <w:tcW w:w="0" w:type="auto"/>
            <w:vAlign w:val="center"/>
            <w:hideMark/>
          </w:tcPr>
          <w:p w14:paraId="4805CC93" w14:textId="77777777" w:rsidR="007E7340" w:rsidRPr="007E7340" w:rsidRDefault="007E7340" w:rsidP="007E7340">
            <w:r w:rsidRPr="007E7340">
              <w:t>Niveau sonore</w:t>
            </w:r>
          </w:p>
        </w:tc>
        <w:tc>
          <w:tcPr>
            <w:tcW w:w="0" w:type="auto"/>
            <w:vAlign w:val="center"/>
            <w:hideMark/>
          </w:tcPr>
          <w:p w14:paraId="2185ECFC" w14:textId="77777777" w:rsidR="007E7340" w:rsidRPr="007E7340" w:rsidRDefault="007E7340" w:rsidP="007E7340">
            <w:r w:rsidRPr="007E7340">
              <w:t>Compatible avec une exploitation sur site industriel</w:t>
            </w:r>
          </w:p>
        </w:tc>
      </w:tr>
      <w:tr w:rsidR="006305F9" w:rsidRPr="007E7340" w14:paraId="1CB9F057" w14:textId="77777777" w:rsidTr="007E7340">
        <w:trPr>
          <w:tblCellSpacing w:w="15" w:type="dxa"/>
        </w:trPr>
        <w:tc>
          <w:tcPr>
            <w:tcW w:w="0" w:type="auto"/>
            <w:vAlign w:val="center"/>
          </w:tcPr>
          <w:p w14:paraId="3226111B" w14:textId="014D2DA2" w:rsidR="006305F9" w:rsidRPr="007E7340" w:rsidRDefault="006305F9" w:rsidP="007E7340">
            <w:r>
              <w:t>Qualité en sortie</w:t>
            </w:r>
          </w:p>
        </w:tc>
        <w:tc>
          <w:tcPr>
            <w:tcW w:w="0" w:type="auto"/>
            <w:vAlign w:val="center"/>
          </w:tcPr>
          <w:p w14:paraId="796B1963" w14:textId="18464F0E" w:rsidR="006305F9" w:rsidRPr="007E7340" w:rsidRDefault="006305F9" w:rsidP="007E7340">
            <w:r>
              <w:t>&lt; 5 ppm HCT</w:t>
            </w:r>
          </w:p>
        </w:tc>
      </w:tr>
    </w:tbl>
    <w:p w14:paraId="41916648" w14:textId="77777777" w:rsidR="007E7340" w:rsidRPr="007E7340" w:rsidRDefault="00DA3040" w:rsidP="007E7340">
      <w:r>
        <w:pict w14:anchorId="296E388B">
          <v:rect id="_x0000_i1025" style="width:0;height:1.5pt" o:hralign="center" o:hrstd="t" o:hr="t" fillcolor="#a0a0a0" stroked="f"/>
        </w:pict>
      </w:r>
    </w:p>
    <w:p w14:paraId="020DA1D1" w14:textId="77777777" w:rsidR="007E7340" w:rsidRPr="007E7340" w:rsidRDefault="007E7340" w:rsidP="007E7340">
      <w:pPr>
        <w:rPr>
          <w:b/>
          <w:bCs/>
        </w:rPr>
      </w:pPr>
      <w:r w:rsidRPr="007E7340">
        <w:rPr>
          <w:b/>
          <w:bCs/>
        </w:rPr>
        <w:t>4.3 Mobilité</w:t>
      </w:r>
    </w:p>
    <w:p w14:paraId="6005713E" w14:textId="77777777" w:rsidR="007E7340" w:rsidRPr="007E7340" w:rsidRDefault="007E7340" w:rsidP="007D1595">
      <w:pPr>
        <w:spacing w:after="0"/>
      </w:pPr>
      <w:r w:rsidRPr="007E7340">
        <w:t>Le matériel devra :</w:t>
      </w:r>
    </w:p>
    <w:p w14:paraId="4BD638B5" w14:textId="371E325E" w:rsidR="007E7340" w:rsidRPr="007E7340" w:rsidRDefault="007E7340" w:rsidP="007D1595">
      <w:pPr>
        <w:numPr>
          <w:ilvl w:val="0"/>
          <w:numId w:val="4"/>
        </w:numPr>
        <w:spacing w:after="0"/>
      </w:pPr>
      <w:r w:rsidRPr="007E7340">
        <w:t xml:space="preserve">être facilement transportable entre différents sites; </w:t>
      </w:r>
    </w:p>
    <w:p w14:paraId="744A58C8" w14:textId="77777777" w:rsidR="007E7340" w:rsidRPr="007E7340" w:rsidRDefault="007E7340" w:rsidP="007D1595">
      <w:pPr>
        <w:numPr>
          <w:ilvl w:val="0"/>
          <w:numId w:val="4"/>
        </w:numPr>
        <w:spacing w:after="0"/>
      </w:pPr>
      <w:r w:rsidRPr="007E7340">
        <w:t xml:space="preserve">pouvoir être chargé dans un véhicule utilitaire léger ou une remorque légère ; </w:t>
      </w:r>
    </w:p>
    <w:p w14:paraId="633CF979" w14:textId="77777777" w:rsidR="007E7340" w:rsidRPr="007E7340" w:rsidRDefault="007E7340" w:rsidP="007D1595">
      <w:pPr>
        <w:numPr>
          <w:ilvl w:val="0"/>
          <w:numId w:val="4"/>
        </w:numPr>
        <w:spacing w:after="0"/>
      </w:pPr>
      <w:r w:rsidRPr="007E7340">
        <w:t xml:space="preserve">être manipulable par deux agents maximum ; </w:t>
      </w:r>
    </w:p>
    <w:p w14:paraId="353B8ADF" w14:textId="7223B1B4" w:rsidR="007E7340" w:rsidRPr="007E7340" w:rsidRDefault="007E7340" w:rsidP="007E7340">
      <w:pPr>
        <w:numPr>
          <w:ilvl w:val="0"/>
          <w:numId w:val="4"/>
        </w:numPr>
      </w:pPr>
      <w:r w:rsidRPr="007E7340">
        <w:t>présenter un temps d</w:t>
      </w:r>
      <w:r w:rsidR="007D1595">
        <w:t xml:space="preserve">’installation </w:t>
      </w:r>
      <w:r w:rsidRPr="007E7340">
        <w:t xml:space="preserve">inférieur à une heure. </w:t>
      </w:r>
    </w:p>
    <w:p w14:paraId="484B66C7" w14:textId="77777777" w:rsidR="007E7340" w:rsidRPr="007E7340" w:rsidRDefault="00DA3040" w:rsidP="007E7340">
      <w:r>
        <w:pict w14:anchorId="047BE6F2">
          <v:rect id="_x0000_i1026" style="width:0;height:1.5pt" o:hralign="center" o:hrstd="t" o:hr="t" fillcolor="#a0a0a0" stroked="f"/>
        </w:pict>
      </w:r>
    </w:p>
    <w:p w14:paraId="0FB2AB00" w14:textId="77777777" w:rsidR="007E7340" w:rsidRPr="007E7340" w:rsidRDefault="007E7340" w:rsidP="007E7340">
      <w:pPr>
        <w:rPr>
          <w:b/>
          <w:bCs/>
        </w:rPr>
      </w:pPr>
      <w:r w:rsidRPr="007E7340">
        <w:rPr>
          <w:b/>
          <w:bCs/>
        </w:rPr>
        <w:t>5. Contraintes d’exploitation</w:t>
      </w:r>
    </w:p>
    <w:p w14:paraId="5456D625" w14:textId="77777777" w:rsidR="007E7340" w:rsidRPr="007E7340" w:rsidRDefault="007E7340" w:rsidP="007D1595">
      <w:pPr>
        <w:spacing w:after="0"/>
      </w:pPr>
      <w:r w:rsidRPr="007E7340">
        <w:t>Le système devra :</w:t>
      </w:r>
    </w:p>
    <w:p w14:paraId="22623DA8" w14:textId="77777777" w:rsidR="007E7340" w:rsidRPr="007E7340" w:rsidRDefault="007E7340" w:rsidP="007D1595">
      <w:pPr>
        <w:numPr>
          <w:ilvl w:val="0"/>
          <w:numId w:val="5"/>
        </w:numPr>
        <w:spacing w:after="0"/>
      </w:pPr>
      <w:r w:rsidRPr="007E7340">
        <w:t xml:space="preserve">nécessiter un minimum de surveillance humaine ; </w:t>
      </w:r>
    </w:p>
    <w:p w14:paraId="2DE4254F" w14:textId="77777777" w:rsidR="007E7340" w:rsidRPr="007E7340" w:rsidRDefault="007E7340" w:rsidP="007D1595">
      <w:pPr>
        <w:numPr>
          <w:ilvl w:val="0"/>
          <w:numId w:val="5"/>
        </w:numPr>
        <w:spacing w:after="0"/>
      </w:pPr>
      <w:r w:rsidRPr="007E7340">
        <w:t xml:space="preserve">permettre un fonctionnement autonome après mise en service ; </w:t>
      </w:r>
    </w:p>
    <w:p w14:paraId="247801EC" w14:textId="58A45429" w:rsidR="007E7340" w:rsidRPr="007E7340" w:rsidRDefault="007E7340" w:rsidP="007D1595">
      <w:pPr>
        <w:numPr>
          <w:ilvl w:val="0"/>
          <w:numId w:val="5"/>
        </w:numPr>
        <w:spacing w:after="0"/>
      </w:pPr>
      <w:r w:rsidRPr="007E7340">
        <w:t>être utilisable par du personnel de maintenance après</w:t>
      </w:r>
      <w:r w:rsidR="007D1595">
        <w:t xml:space="preserve"> une courte</w:t>
      </w:r>
      <w:r w:rsidRPr="007E7340">
        <w:t xml:space="preserve"> formation</w:t>
      </w:r>
      <w:r w:rsidR="007D1595">
        <w:t xml:space="preserve"> ou sans formation</w:t>
      </w:r>
      <w:r w:rsidRPr="007E7340">
        <w:t xml:space="preserve">; </w:t>
      </w:r>
    </w:p>
    <w:p w14:paraId="2AEE7362" w14:textId="77777777" w:rsidR="007E7340" w:rsidRPr="007E7340" w:rsidRDefault="007E7340" w:rsidP="007D1595">
      <w:pPr>
        <w:numPr>
          <w:ilvl w:val="0"/>
          <w:numId w:val="5"/>
        </w:numPr>
        <w:spacing w:after="0"/>
      </w:pPr>
      <w:r w:rsidRPr="007E7340">
        <w:t xml:space="preserve">comporter des dispositifs de sécurité contre les débordements et les fuites ; </w:t>
      </w:r>
    </w:p>
    <w:p w14:paraId="18CD365E" w14:textId="425CB528" w:rsidR="007E7340" w:rsidRPr="007E7340" w:rsidRDefault="007E7340" w:rsidP="007E7340">
      <w:pPr>
        <w:numPr>
          <w:ilvl w:val="0"/>
          <w:numId w:val="5"/>
        </w:numPr>
      </w:pPr>
      <w:r w:rsidRPr="007E7340">
        <w:t>être compatible avec des fosses de volumes variables pouvant atteindre 50 m³</w:t>
      </w:r>
      <w:r w:rsidR="007D1595">
        <w:t xml:space="preserve"> et une profondeur de 10m</w:t>
      </w:r>
      <w:r w:rsidRPr="007E7340">
        <w:t xml:space="preserve"> </w:t>
      </w:r>
    </w:p>
    <w:p w14:paraId="13AB7DBB" w14:textId="77777777" w:rsidR="007E7340" w:rsidRPr="007E7340" w:rsidRDefault="00DA3040" w:rsidP="007E7340">
      <w:r>
        <w:pict w14:anchorId="2057791B">
          <v:rect id="_x0000_i1027" style="width:0;height:1.5pt" o:hralign="center" o:hrstd="t" o:hr="t" fillcolor="#a0a0a0" stroked="f"/>
        </w:pict>
      </w:r>
    </w:p>
    <w:p w14:paraId="350330A6" w14:textId="77777777" w:rsidR="007E7340" w:rsidRPr="007E7340" w:rsidRDefault="007E7340" w:rsidP="007E7340">
      <w:pPr>
        <w:rPr>
          <w:b/>
          <w:bCs/>
        </w:rPr>
      </w:pPr>
      <w:r w:rsidRPr="007E7340">
        <w:rPr>
          <w:b/>
          <w:bCs/>
        </w:rPr>
        <w:t>6. Exigences environnementales</w:t>
      </w:r>
    </w:p>
    <w:p w14:paraId="566E0F3E" w14:textId="77777777" w:rsidR="007E7340" w:rsidRPr="007E7340" w:rsidRDefault="007E7340" w:rsidP="007D1595">
      <w:pPr>
        <w:spacing w:after="0"/>
      </w:pPr>
      <w:r w:rsidRPr="007E7340">
        <w:t>Le fournisseur devra préciser :</w:t>
      </w:r>
    </w:p>
    <w:p w14:paraId="574BAD8A" w14:textId="77777777" w:rsidR="007E7340" w:rsidRPr="007E7340" w:rsidRDefault="007E7340" w:rsidP="007D1595">
      <w:pPr>
        <w:numPr>
          <w:ilvl w:val="0"/>
          <w:numId w:val="6"/>
        </w:numPr>
        <w:spacing w:after="0"/>
      </w:pPr>
      <w:r w:rsidRPr="007E7340">
        <w:t xml:space="preserve">le taux de rétention des hydrocarbures ; </w:t>
      </w:r>
    </w:p>
    <w:p w14:paraId="0D4D762E" w14:textId="77777777" w:rsidR="007E7340" w:rsidRPr="007E7340" w:rsidRDefault="007E7340" w:rsidP="007D1595">
      <w:pPr>
        <w:numPr>
          <w:ilvl w:val="0"/>
          <w:numId w:val="6"/>
        </w:numPr>
        <w:spacing w:after="0"/>
      </w:pPr>
      <w:r w:rsidRPr="007E7340">
        <w:t xml:space="preserve">la concentration résiduelle maximale en hydrocarbures dans l’eau rejetée ; </w:t>
      </w:r>
    </w:p>
    <w:p w14:paraId="6FBB7D87" w14:textId="77777777" w:rsidR="007E7340" w:rsidRPr="007E7340" w:rsidRDefault="007E7340" w:rsidP="007D1595">
      <w:pPr>
        <w:numPr>
          <w:ilvl w:val="0"/>
          <w:numId w:val="6"/>
        </w:numPr>
        <w:spacing w:after="0"/>
      </w:pPr>
      <w:r w:rsidRPr="007E7340">
        <w:t xml:space="preserve">les modalités de gestion des consommables saturés ; </w:t>
      </w:r>
    </w:p>
    <w:p w14:paraId="06CB9470" w14:textId="77777777" w:rsidR="007E7340" w:rsidRPr="007E7340" w:rsidRDefault="007E7340" w:rsidP="007D1595">
      <w:pPr>
        <w:numPr>
          <w:ilvl w:val="0"/>
          <w:numId w:val="6"/>
        </w:numPr>
        <w:spacing w:after="0"/>
      </w:pPr>
      <w:r w:rsidRPr="007E7340">
        <w:lastRenderedPageBreak/>
        <w:t xml:space="preserve">la durée de vie des éléments filtrants ; </w:t>
      </w:r>
    </w:p>
    <w:p w14:paraId="4B0A51D9" w14:textId="77777777" w:rsidR="007E7340" w:rsidRPr="007E7340" w:rsidRDefault="007E7340" w:rsidP="007D1595">
      <w:pPr>
        <w:numPr>
          <w:ilvl w:val="0"/>
          <w:numId w:val="6"/>
        </w:numPr>
        <w:spacing w:after="0"/>
      </w:pPr>
      <w:r w:rsidRPr="007E7340">
        <w:t xml:space="preserve">les procédures de maintenance préventive et corrective. </w:t>
      </w:r>
    </w:p>
    <w:p w14:paraId="65F2BE68" w14:textId="77777777" w:rsidR="007E7340" w:rsidRPr="007E7340" w:rsidRDefault="007E7340" w:rsidP="007D1595">
      <w:pPr>
        <w:spacing w:after="0"/>
      </w:pPr>
      <w:r w:rsidRPr="007E7340">
        <w:t>Le système devra contribuer à la réduction du risque de pollution accidentelle.</w:t>
      </w:r>
    </w:p>
    <w:p w14:paraId="2C7F8E0C" w14:textId="461BA582" w:rsidR="007E7340" w:rsidRDefault="007E7340" w:rsidP="007D1595">
      <w:pPr>
        <w:spacing w:after="0"/>
      </w:pPr>
    </w:p>
    <w:p w14:paraId="13136F19" w14:textId="77777777" w:rsidR="00931441" w:rsidRDefault="00931441" w:rsidP="007D1595">
      <w:pPr>
        <w:spacing w:after="0"/>
      </w:pPr>
    </w:p>
    <w:p w14:paraId="05F1077D" w14:textId="77777777" w:rsidR="00931441" w:rsidRDefault="00931441" w:rsidP="00931441">
      <w:pPr>
        <w:rPr>
          <w:b/>
          <w:bCs/>
        </w:rPr>
      </w:pPr>
      <w:r>
        <w:rPr>
          <w:b/>
          <w:bCs/>
        </w:rPr>
        <w:t>7. Option – Maintenance et réparation des systèmes</w:t>
      </w:r>
    </w:p>
    <w:p w14:paraId="0AB90C9F" w14:textId="38D51283" w:rsidR="00931441" w:rsidRDefault="00931441" w:rsidP="00931441">
      <w:r>
        <w:t xml:space="preserve">En complément de la fourniture des systèmes de filtration et de séparation des hydrocarbures, le candidat </w:t>
      </w:r>
      <w:r w:rsidR="00DA3040">
        <w:t>devra</w:t>
      </w:r>
      <w:r>
        <w:t xml:space="preserve"> proposer, à titre d’option, une prestation de maintenance et de réparation couvrant l’ensemble du parc d’appareils acquis dans le cadre du présent marché.</w:t>
      </w:r>
    </w:p>
    <w:p w14:paraId="7825EACD" w14:textId="77777777" w:rsidR="00931441" w:rsidRDefault="00931441" w:rsidP="00931441">
      <w:pPr>
        <w:rPr>
          <w:b/>
          <w:bCs/>
        </w:rPr>
      </w:pPr>
      <w:r>
        <w:rPr>
          <w:b/>
          <w:bCs/>
        </w:rPr>
        <w:t>7.1 Maintenance préventive</w:t>
      </w:r>
    </w:p>
    <w:p w14:paraId="61ADBFC5" w14:textId="77777777" w:rsidR="00931441" w:rsidRDefault="00931441" w:rsidP="00931441">
      <w:pPr>
        <w:spacing w:after="0"/>
      </w:pPr>
      <w:r>
        <w:t>Le candidat devra détailler dans son offre :</w:t>
      </w:r>
    </w:p>
    <w:p w14:paraId="61A2C7CC" w14:textId="5AA37757" w:rsidR="00931441" w:rsidRDefault="00101FD2" w:rsidP="00931441">
      <w:pPr>
        <w:numPr>
          <w:ilvl w:val="0"/>
          <w:numId w:val="6"/>
        </w:numPr>
        <w:spacing w:after="0"/>
      </w:pPr>
      <w:r>
        <w:t>Un</w:t>
      </w:r>
      <w:r w:rsidR="00931441">
        <w:t xml:space="preserve"> plan de maintenance préventive précisant la fréquence des interventions, les opérations à réaliser et les pièces d’usure concernées ; </w:t>
      </w:r>
    </w:p>
    <w:p w14:paraId="3CD7D824" w14:textId="6E7900ED" w:rsidR="00931441" w:rsidRDefault="00101FD2" w:rsidP="00931441">
      <w:pPr>
        <w:numPr>
          <w:ilvl w:val="0"/>
          <w:numId w:val="6"/>
        </w:numPr>
        <w:spacing w:after="0"/>
      </w:pPr>
      <w:r>
        <w:t>Les</w:t>
      </w:r>
      <w:r w:rsidR="00931441">
        <w:t xml:space="preserve"> conditions de remplacement des éléments filtrants et des consommables (durée de vie, critères de remplacement, délais d’approvisionnement) ; </w:t>
      </w:r>
    </w:p>
    <w:p w14:paraId="3F8BC0A8" w14:textId="0250D7A5" w:rsidR="00931441" w:rsidRDefault="00101FD2" w:rsidP="00931441">
      <w:pPr>
        <w:numPr>
          <w:ilvl w:val="0"/>
          <w:numId w:val="6"/>
        </w:numPr>
        <w:spacing w:after="0"/>
      </w:pPr>
      <w:r>
        <w:t>La</w:t>
      </w:r>
      <w:r w:rsidR="00931441">
        <w:t xml:space="preserve"> liste des pièces de rechange recommandées et leur tarification ; </w:t>
      </w:r>
    </w:p>
    <w:p w14:paraId="6F6AD63A" w14:textId="40B056F6" w:rsidR="00931441" w:rsidRDefault="00101FD2" w:rsidP="00931441">
      <w:pPr>
        <w:numPr>
          <w:ilvl w:val="0"/>
          <w:numId w:val="6"/>
        </w:numPr>
      </w:pPr>
      <w:r>
        <w:t>La</w:t>
      </w:r>
      <w:r w:rsidR="00931441">
        <w:t xml:space="preserve"> possibilité de former les équipes de maintenance RTE à la réalisation des opérations de maintenance de premier niveau (remplacement de filtres, contrôles visuels, nettoyage). </w:t>
      </w:r>
    </w:p>
    <w:p w14:paraId="70A9702B" w14:textId="77777777" w:rsidR="00931441" w:rsidRDefault="00931441" w:rsidP="00931441">
      <w:pPr>
        <w:rPr>
          <w:b/>
          <w:bCs/>
        </w:rPr>
      </w:pPr>
      <w:r>
        <w:rPr>
          <w:b/>
          <w:bCs/>
        </w:rPr>
        <w:t>7.2 Maintenance corrective et réparation</w:t>
      </w:r>
    </w:p>
    <w:p w14:paraId="2F4120A0" w14:textId="77777777" w:rsidR="00931441" w:rsidRDefault="00931441" w:rsidP="00931441">
      <w:pPr>
        <w:spacing w:after="0"/>
      </w:pPr>
      <w:r>
        <w:t>Le candidat devra préciser :</w:t>
      </w:r>
    </w:p>
    <w:p w14:paraId="708D6F77" w14:textId="5E221B36" w:rsidR="00931441" w:rsidRDefault="00101FD2" w:rsidP="00931441">
      <w:pPr>
        <w:numPr>
          <w:ilvl w:val="0"/>
          <w:numId w:val="6"/>
        </w:numPr>
        <w:spacing w:after="0"/>
      </w:pPr>
      <w:r>
        <w:t>Les</w:t>
      </w:r>
      <w:r w:rsidR="00931441">
        <w:t xml:space="preserve"> modalités d’intervention en cas de panne ou de dysfonctionnement (délai d’intervention, intervention sur site ou retour atelier) ; </w:t>
      </w:r>
    </w:p>
    <w:p w14:paraId="7CFA2429" w14:textId="4CB6F1D3" w:rsidR="00931441" w:rsidRDefault="00101FD2" w:rsidP="00931441">
      <w:pPr>
        <w:numPr>
          <w:ilvl w:val="0"/>
          <w:numId w:val="6"/>
        </w:numPr>
        <w:spacing w:after="0"/>
      </w:pPr>
      <w:r>
        <w:t>Les</w:t>
      </w:r>
      <w:r w:rsidR="00931441">
        <w:t xml:space="preserve"> délais de réparation garantis et, le cas échéant, les conditions de mise à disposition d’un appareil de remplacement pendant la durée de la réparation ; </w:t>
      </w:r>
    </w:p>
    <w:p w14:paraId="234A2385" w14:textId="315F2526" w:rsidR="00931441" w:rsidRDefault="00101FD2" w:rsidP="00931441">
      <w:pPr>
        <w:numPr>
          <w:ilvl w:val="0"/>
          <w:numId w:val="6"/>
        </w:numPr>
        <w:spacing w:after="0"/>
      </w:pPr>
      <w:r>
        <w:t>La</w:t>
      </w:r>
      <w:r w:rsidR="00931441">
        <w:t xml:space="preserve"> couverture géographique du service après-vente (territoire métropolitain) ; </w:t>
      </w:r>
    </w:p>
    <w:p w14:paraId="6E416B12" w14:textId="4E7D9821" w:rsidR="00931441" w:rsidRDefault="00101FD2" w:rsidP="00931441">
      <w:pPr>
        <w:numPr>
          <w:ilvl w:val="0"/>
          <w:numId w:val="6"/>
        </w:numPr>
      </w:pPr>
      <w:r>
        <w:t>La</w:t>
      </w:r>
      <w:r w:rsidR="00931441">
        <w:t xml:space="preserve"> tarification des interventions de maintenance corrective et de réparation (forfait, taux horaire, pièces et main d’œuvre). </w:t>
      </w:r>
    </w:p>
    <w:p w14:paraId="5EB595DC" w14:textId="77777777" w:rsidR="00931441" w:rsidRDefault="00931441" w:rsidP="00931441">
      <w:pPr>
        <w:rPr>
          <w:b/>
          <w:bCs/>
        </w:rPr>
      </w:pPr>
      <w:r>
        <w:rPr>
          <w:b/>
          <w:bCs/>
        </w:rPr>
        <w:t>7.3 Garantie</w:t>
      </w:r>
    </w:p>
    <w:p w14:paraId="774310BB" w14:textId="77777777" w:rsidR="00931441" w:rsidRDefault="00931441" w:rsidP="00931441">
      <w:pPr>
        <w:spacing w:after="0"/>
      </w:pPr>
      <w:r>
        <w:t>Le candidat devra indiquer :</w:t>
      </w:r>
    </w:p>
    <w:p w14:paraId="62E5C0C8" w14:textId="5900D203" w:rsidR="00931441" w:rsidRDefault="00101FD2" w:rsidP="00931441">
      <w:pPr>
        <w:numPr>
          <w:ilvl w:val="0"/>
          <w:numId w:val="6"/>
        </w:numPr>
        <w:spacing w:after="0"/>
      </w:pPr>
      <w:r>
        <w:t>La</w:t>
      </w:r>
      <w:r w:rsidR="00931441">
        <w:t xml:space="preserve"> durée de garantie proposée sur le matériel (a minima 2 ans pièces et main d’œuvre) ; </w:t>
      </w:r>
    </w:p>
    <w:p w14:paraId="23219366" w14:textId="12FBFA23" w:rsidR="00931441" w:rsidRDefault="00101FD2" w:rsidP="00931441">
      <w:pPr>
        <w:numPr>
          <w:ilvl w:val="0"/>
          <w:numId w:val="6"/>
        </w:numPr>
        <w:spacing w:after="0"/>
      </w:pPr>
      <w:r>
        <w:t>Le</w:t>
      </w:r>
      <w:r w:rsidR="00931441">
        <w:t xml:space="preserve"> périmètre de la garantie (composants couverts, exclusions éventuelles) ; </w:t>
      </w:r>
    </w:p>
    <w:p w14:paraId="5A206241" w14:textId="0FDD1E40" w:rsidR="00931441" w:rsidRDefault="00101FD2" w:rsidP="00931441">
      <w:pPr>
        <w:numPr>
          <w:ilvl w:val="0"/>
          <w:numId w:val="6"/>
        </w:numPr>
      </w:pPr>
      <w:r>
        <w:t>Les</w:t>
      </w:r>
      <w:r w:rsidR="00931441">
        <w:t xml:space="preserve"> conditions d’extension de garantie, le cas échéant. </w:t>
      </w:r>
    </w:p>
    <w:p w14:paraId="27664C47" w14:textId="77777777" w:rsidR="00931441" w:rsidRDefault="00931441" w:rsidP="00931441">
      <w:r>
        <w:rPr>
          <w:i/>
          <w:iCs/>
        </w:rPr>
        <w:t>Cette option fera l’objet d’une ligne dédiée dans le bordereau de prix. Le candidat est libre de proposer ou non cette option ; son absence n’entraînera pas l’élimination de l’offre.</w:t>
      </w:r>
    </w:p>
    <w:p w14:paraId="04CF958A" w14:textId="46D1AC22" w:rsidR="00931441" w:rsidRPr="007E7340" w:rsidRDefault="00931441" w:rsidP="007D1595">
      <w:pPr>
        <w:spacing w:after="0"/>
      </w:pPr>
    </w:p>
    <w:sectPr w:rsidR="00931441" w:rsidRPr="007E7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2279"/>
    <w:multiLevelType w:val="multilevel"/>
    <w:tmpl w:val="60F6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A1779"/>
    <w:multiLevelType w:val="multilevel"/>
    <w:tmpl w:val="71F0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12911"/>
    <w:multiLevelType w:val="multilevel"/>
    <w:tmpl w:val="733A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B634F"/>
    <w:multiLevelType w:val="multilevel"/>
    <w:tmpl w:val="109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23D3F"/>
    <w:multiLevelType w:val="multilevel"/>
    <w:tmpl w:val="A096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230205"/>
    <w:multiLevelType w:val="multilevel"/>
    <w:tmpl w:val="3036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1B609B"/>
    <w:multiLevelType w:val="multilevel"/>
    <w:tmpl w:val="AC46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95E6A"/>
    <w:multiLevelType w:val="multilevel"/>
    <w:tmpl w:val="C700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0F3AB5"/>
    <w:multiLevelType w:val="multilevel"/>
    <w:tmpl w:val="D79E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F52708"/>
    <w:multiLevelType w:val="multilevel"/>
    <w:tmpl w:val="295E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8E0A8D"/>
    <w:multiLevelType w:val="multilevel"/>
    <w:tmpl w:val="CC6E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26C7C"/>
    <w:multiLevelType w:val="multilevel"/>
    <w:tmpl w:val="4410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3A57CA"/>
    <w:multiLevelType w:val="multilevel"/>
    <w:tmpl w:val="5152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590E5A"/>
    <w:multiLevelType w:val="multilevel"/>
    <w:tmpl w:val="7EE4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5553668">
    <w:abstractNumId w:val="1"/>
  </w:num>
  <w:num w:numId="2" w16cid:durableId="1115296593">
    <w:abstractNumId w:val="13"/>
  </w:num>
  <w:num w:numId="3" w16cid:durableId="1780875875">
    <w:abstractNumId w:val="6"/>
  </w:num>
  <w:num w:numId="4" w16cid:durableId="2076469833">
    <w:abstractNumId w:val="12"/>
  </w:num>
  <w:num w:numId="5" w16cid:durableId="754086919">
    <w:abstractNumId w:val="8"/>
  </w:num>
  <w:num w:numId="6" w16cid:durableId="2073960147">
    <w:abstractNumId w:val="11"/>
  </w:num>
  <w:num w:numId="7" w16cid:durableId="1407460299">
    <w:abstractNumId w:val="7"/>
  </w:num>
  <w:num w:numId="8" w16cid:durableId="249504158">
    <w:abstractNumId w:val="9"/>
  </w:num>
  <w:num w:numId="9" w16cid:durableId="1864971674">
    <w:abstractNumId w:val="10"/>
  </w:num>
  <w:num w:numId="10" w16cid:durableId="1437100039">
    <w:abstractNumId w:val="2"/>
  </w:num>
  <w:num w:numId="11" w16cid:durableId="1143045011">
    <w:abstractNumId w:val="3"/>
  </w:num>
  <w:num w:numId="12" w16cid:durableId="108018089">
    <w:abstractNumId w:val="0"/>
  </w:num>
  <w:num w:numId="13" w16cid:durableId="1470782163">
    <w:abstractNumId w:val="5"/>
  </w:num>
  <w:num w:numId="14" w16cid:durableId="188765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40"/>
    <w:rsid w:val="00082EB6"/>
    <w:rsid w:val="000C09BD"/>
    <w:rsid w:val="000D5BF3"/>
    <w:rsid w:val="00101FD2"/>
    <w:rsid w:val="00135202"/>
    <w:rsid w:val="003E5B79"/>
    <w:rsid w:val="005E7B2E"/>
    <w:rsid w:val="006305F9"/>
    <w:rsid w:val="00757759"/>
    <w:rsid w:val="007D1595"/>
    <w:rsid w:val="007E7340"/>
    <w:rsid w:val="008E3450"/>
    <w:rsid w:val="00931441"/>
    <w:rsid w:val="009B4CEC"/>
    <w:rsid w:val="00A72E43"/>
    <w:rsid w:val="00D20679"/>
    <w:rsid w:val="00DA30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72EDE39"/>
  <w15:chartTrackingRefBased/>
  <w15:docId w15:val="{C7C091B5-BFE7-4679-BE3B-8770896E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E5B79"/>
    <w:pPr>
      <w:keepNext/>
      <w:keepLines/>
      <w:spacing w:before="360" w:after="80"/>
      <w:outlineLvl w:val="0"/>
    </w:pPr>
    <w:rPr>
      <w:rFonts w:asciiTheme="majorHAnsi" w:eastAsiaTheme="majorEastAsia" w:hAnsiTheme="majorHAnsi" w:cstheme="majorBidi"/>
      <w:color w:val="00766A" w:themeColor="accent1" w:themeShade="BF"/>
      <w:sz w:val="40"/>
      <w:szCs w:val="40"/>
    </w:rPr>
  </w:style>
  <w:style w:type="paragraph" w:styleId="Titre2">
    <w:name w:val="heading 2"/>
    <w:basedOn w:val="Normal"/>
    <w:next w:val="Normal"/>
    <w:link w:val="Titre2Car"/>
    <w:uiPriority w:val="9"/>
    <w:semiHidden/>
    <w:unhideWhenUsed/>
    <w:qFormat/>
    <w:rsid w:val="003E5B79"/>
    <w:pPr>
      <w:keepNext/>
      <w:keepLines/>
      <w:spacing w:before="160" w:after="80"/>
      <w:outlineLvl w:val="1"/>
    </w:pPr>
    <w:rPr>
      <w:rFonts w:asciiTheme="majorHAnsi" w:eastAsiaTheme="majorEastAsia" w:hAnsiTheme="majorHAnsi" w:cstheme="majorBidi"/>
      <w:color w:val="00766A" w:themeColor="accent1" w:themeShade="BF"/>
      <w:sz w:val="32"/>
      <w:szCs w:val="32"/>
    </w:rPr>
  </w:style>
  <w:style w:type="paragraph" w:styleId="Titre3">
    <w:name w:val="heading 3"/>
    <w:basedOn w:val="Normal"/>
    <w:next w:val="Normal"/>
    <w:link w:val="Titre3Car"/>
    <w:uiPriority w:val="9"/>
    <w:semiHidden/>
    <w:unhideWhenUsed/>
    <w:qFormat/>
    <w:rsid w:val="003E5B79"/>
    <w:pPr>
      <w:keepNext/>
      <w:keepLines/>
      <w:spacing w:before="160" w:after="80"/>
      <w:outlineLvl w:val="2"/>
    </w:pPr>
    <w:rPr>
      <w:rFonts w:asciiTheme="minorHAnsi" w:eastAsiaTheme="majorEastAsia" w:hAnsiTheme="minorHAnsi" w:cstheme="majorBidi"/>
      <w:color w:val="00766A" w:themeColor="accent1" w:themeShade="BF"/>
      <w:sz w:val="28"/>
      <w:szCs w:val="28"/>
    </w:rPr>
  </w:style>
  <w:style w:type="paragraph" w:styleId="Titre4">
    <w:name w:val="heading 4"/>
    <w:basedOn w:val="Normal"/>
    <w:next w:val="Normal"/>
    <w:link w:val="Titre4Car"/>
    <w:uiPriority w:val="9"/>
    <w:semiHidden/>
    <w:unhideWhenUsed/>
    <w:qFormat/>
    <w:rsid w:val="003E5B79"/>
    <w:pPr>
      <w:keepNext/>
      <w:keepLines/>
      <w:spacing w:before="80" w:after="40"/>
      <w:outlineLvl w:val="3"/>
    </w:pPr>
    <w:rPr>
      <w:rFonts w:asciiTheme="minorHAnsi" w:eastAsiaTheme="majorEastAsia" w:hAnsiTheme="minorHAnsi" w:cstheme="majorBidi"/>
      <w:i/>
      <w:iCs/>
      <w:color w:val="00766A" w:themeColor="accent1" w:themeShade="BF"/>
    </w:rPr>
  </w:style>
  <w:style w:type="paragraph" w:styleId="Titre5">
    <w:name w:val="heading 5"/>
    <w:basedOn w:val="Normal"/>
    <w:next w:val="Normal"/>
    <w:link w:val="Titre5Car"/>
    <w:uiPriority w:val="9"/>
    <w:semiHidden/>
    <w:unhideWhenUsed/>
    <w:qFormat/>
    <w:rsid w:val="003E5B79"/>
    <w:pPr>
      <w:keepNext/>
      <w:keepLines/>
      <w:spacing w:before="80" w:after="40"/>
      <w:outlineLvl w:val="4"/>
    </w:pPr>
    <w:rPr>
      <w:rFonts w:asciiTheme="minorHAnsi" w:eastAsiaTheme="majorEastAsia" w:hAnsiTheme="minorHAnsi" w:cstheme="majorBidi"/>
      <w:color w:val="00766A" w:themeColor="accent1" w:themeShade="BF"/>
    </w:rPr>
  </w:style>
  <w:style w:type="paragraph" w:styleId="Titre6">
    <w:name w:val="heading 6"/>
    <w:basedOn w:val="Normal"/>
    <w:next w:val="Normal"/>
    <w:link w:val="Titre6Car"/>
    <w:uiPriority w:val="9"/>
    <w:semiHidden/>
    <w:unhideWhenUsed/>
    <w:qFormat/>
    <w:rsid w:val="003E5B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3E5B79"/>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3E5B79"/>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3E5B79"/>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5B79"/>
    <w:rPr>
      <w:rFonts w:asciiTheme="majorHAnsi" w:eastAsiaTheme="majorEastAsia" w:hAnsiTheme="majorHAnsi" w:cstheme="majorBidi"/>
      <w:color w:val="00766A" w:themeColor="accent1" w:themeShade="BF"/>
      <w:sz w:val="40"/>
      <w:szCs w:val="40"/>
    </w:rPr>
  </w:style>
  <w:style w:type="character" w:customStyle="1" w:styleId="Titre2Car">
    <w:name w:val="Titre 2 Car"/>
    <w:basedOn w:val="Policepardfaut"/>
    <w:link w:val="Titre2"/>
    <w:uiPriority w:val="9"/>
    <w:semiHidden/>
    <w:rsid w:val="003E5B79"/>
    <w:rPr>
      <w:rFonts w:asciiTheme="majorHAnsi" w:eastAsiaTheme="majorEastAsia" w:hAnsiTheme="majorHAnsi" w:cstheme="majorBidi"/>
      <w:color w:val="00766A" w:themeColor="accent1" w:themeShade="BF"/>
      <w:sz w:val="32"/>
      <w:szCs w:val="32"/>
    </w:rPr>
  </w:style>
  <w:style w:type="character" w:customStyle="1" w:styleId="Titre3Car">
    <w:name w:val="Titre 3 Car"/>
    <w:basedOn w:val="Policepardfaut"/>
    <w:link w:val="Titre3"/>
    <w:uiPriority w:val="9"/>
    <w:semiHidden/>
    <w:rsid w:val="003E5B79"/>
    <w:rPr>
      <w:rFonts w:asciiTheme="minorHAnsi" w:eastAsiaTheme="majorEastAsia" w:hAnsiTheme="minorHAnsi" w:cstheme="majorBidi"/>
      <w:color w:val="00766A" w:themeColor="accent1" w:themeShade="BF"/>
      <w:sz w:val="28"/>
      <w:szCs w:val="28"/>
    </w:rPr>
  </w:style>
  <w:style w:type="character" w:customStyle="1" w:styleId="Titre4Car">
    <w:name w:val="Titre 4 Car"/>
    <w:basedOn w:val="Policepardfaut"/>
    <w:link w:val="Titre4"/>
    <w:uiPriority w:val="9"/>
    <w:semiHidden/>
    <w:rsid w:val="003E5B79"/>
    <w:rPr>
      <w:rFonts w:asciiTheme="minorHAnsi" w:eastAsiaTheme="majorEastAsia" w:hAnsiTheme="minorHAnsi" w:cstheme="majorBidi"/>
      <w:i/>
      <w:iCs/>
      <w:color w:val="00766A" w:themeColor="accent1" w:themeShade="BF"/>
    </w:rPr>
  </w:style>
  <w:style w:type="character" w:customStyle="1" w:styleId="Titre5Car">
    <w:name w:val="Titre 5 Car"/>
    <w:basedOn w:val="Policepardfaut"/>
    <w:link w:val="Titre5"/>
    <w:uiPriority w:val="9"/>
    <w:semiHidden/>
    <w:rsid w:val="003E5B79"/>
    <w:rPr>
      <w:rFonts w:asciiTheme="minorHAnsi" w:eastAsiaTheme="majorEastAsia" w:hAnsiTheme="minorHAnsi" w:cstheme="majorBidi"/>
      <w:color w:val="00766A" w:themeColor="accent1" w:themeShade="BF"/>
    </w:rPr>
  </w:style>
  <w:style w:type="character" w:customStyle="1" w:styleId="Titre6Car">
    <w:name w:val="Titre 6 Car"/>
    <w:basedOn w:val="Policepardfaut"/>
    <w:link w:val="Titre6"/>
    <w:uiPriority w:val="9"/>
    <w:semiHidden/>
    <w:rsid w:val="003E5B79"/>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3E5B79"/>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3E5B79"/>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3E5B79"/>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3E5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E5B7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E5B7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E5B79"/>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3E5B79"/>
    <w:pPr>
      <w:spacing w:before="160"/>
      <w:jc w:val="center"/>
    </w:pPr>
    <w:rPr>
      <w:i/>
      <w:iCs/>
      <w:color w:val="404040" w:themeColor="text1" w:themeTint="BF"/>
    </w:rPr>
  </w:style>
  <w:style w:type="character" w:customStyle="1" w:styleId="CitationCar">
    <w:name w:val="Citation Car"/>
    <w:basedOn w:val="Policepardfaut"/>
    <w:link w:val="Citation"/>
    <w:uiPriority w:val="29"/>
    <w:rsid w:val="003E5B79"/>
    <w:rPr>
      <w:i/>
      <w:iCs/>
      <w:color w:val="404040" w:themeColor="text1" w:themeTint="BF"/>
    </w:rPr>
  </w:style>
  <w:style w:type="paragraph" w:styleId="Paragraphedeliste">
    <w:name w:val="List Paragraph"/>
    <w:basedOn w:val="Normal"/>
    <w:uiPriority w:val="34"/>
    <w:qFormat/>
    <w:rsid w:val="003E5B79"/>
    <w:pPr>
      <w:ind w:left="720"/>
      <w:contextualSpacing/>
    </w:pPr>
  </w:style>
  <w:style w:type="character" w:styleId="Accentuationintense">
    <w:name w:val="Intense Emphasis"/>
    <w:basedOn w:val="Policepardfaut"/>
    <w:uiPriority w:val="21"/>
    <w:qFormat/>
    <w:rsid w:val="003E5B79"/>
    <w:rPr>
      <w:i/>
      <w:iCs/>
      <w:color w:val="00766A" w:themeColor="accent1" w:themeShade="BF"/>
    </w:rPr>
  </w:style>
  <w:style w:type="paragraph" w:styleId="Citationintense">
    <w:name w:val="Intense Quote"/>
    <w:basedOn w:val="Normal"/>
    <w:next w:val="Normal"/>
    <w:link w:val="CitationintenseCar"/>
    <w:uiPriority w:val="30"/>
    <w:qFormat/>
    <w:rsid w:val="003E5B79"/>
    <w:pPr>
      <w:pBdr>
        <w:top w:val="single" w:sz="4" w:space="10" w:color="00766A" w:themeColor="accent1" w:themeShade="BF"/>
        <w:bottom w:val="single" w:sz="4" w:space="10" w:color="00766A" w:themeColor="accent1" w:themeShade="BF"/>
      </w:pBdr>
      <w:spacing w:before="360" w:after="360"/>
      <w:ind w:left="864" w:right="864"/>
      <w:jc w:val="center"/>
    </w:pPr>
    <w:rPr>
      <w:i/>
      <w:iCs/>
      <w:color w:val="00766A" w:themeColor="accent1" w:themeShade="BF"/>
    </w:rPr>
  </w:style>
  <w:style w:type="character" w:customStyle="1" w:styleId="CitationintenseCar">
    <w:name w:val="Citation intense Car"/>
    <w:basedOn w:val="Policepardfaut"/>
    <w:link w:val="Citationintense"/>
    <w:uiPriority w:val="30"/>
    <w:rsid w:val="003E5B79"/>
    <w:rPr>
      <w:i/>
      <w:iCs/>
      <w:color w:val="00766A" w:themeColor="accent1" w:themeShade="BF"/>
    </w:rPr>
  </w:style>
  <w:style w:type="character" w:styleId="Rfrenceintense">
    <w:name w:val="Intense Reference"/>
    <w:basedOn w:val="Policepardfaut"/>
    <w:uiPriority w:val="32"/>
    <w:qFormat/>
    <w:rsid w:val="003E5B79"/>
    <w:rPr>
      <w:b/>
      <w:bCs/>
      <w:smallCaps/>
      <w:color w:val="00766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21708">
      <w:bodyDiv w:val="1"/>
      <w:marLeft w:val="0"/>
      <w:marRight w:val="0"/>
      <w:marTop w:val="0"/>
      <w:marBottom w:val="0"/>
      <w:divBdr>
        <w:top w:val="none" w:sz="0" w:space="0" w:color="auto"/>
        <w:left w:val="none" w:sz="0" w:space="0" w:color="auto"/>
        <w:bottom w:val="none" w:sz="0" w:space="0" w:color="auto"/>
        <w:right w:val="none" w:sz="0" w:space="0" w:color="auto"/>
      </w:divBdr>
      <w:divsChild>
        <w:div w:id="1713266908">
          <w:marLeft w:val="0"/>
          <w:marRight w:val="0"/>
          <w:marTop w:val="0"/>
          <w:marBottom w:val="0"/>
          <w:divBdr>
            <w:top w:val="none" w:sz="0" w:space="0" w:color="auto"/>
            <w:left w:val="none" w:sz="0" w:space="0" w:color="auto"/>
            <w:bottom w:val="none" w:sz="0" w:space="0" w:color="auto"/>
            <w:right w:val="none" w:sz="0" w:space="0" w:color="auto"/>
          </w:divBdr>
          <w:divsChild>
            <w:div w:id="3434596">
              <w:marLeft w:val="0"/>
              <w:marRight w:val="0"/>
              <w:marTop w:val="0"/>
              <w:marBottom w:val="0"/>
              <w:divBdr>
                <w:top w:val="none" w:sz="0" w:space="0" w:color="auto"/>
                <w:left w:val="none" w:sz="0" w:space="0" w:color="auto"/>
                <w:bottom w:val="none" w:sz="0" w:space="0" w:color="auto"/>
                <w:right w:val="none" w:sz="0" w:space="0" w:color="auto"/>
              </w:divBdr>
            </w:div>
          </w:divsChild>
        </w:div>
        <w:div w:id="727917027">
          <w:marLeft w:val="0"/>
          <w:marRight w:val="0"/>
          <w:marTop w:val="0"/>
          <w:marBottom w:val="0"/>
          <w:divBdr>
            <w:top w:val="none" w:sz="0" w:space="0" w:color="auto"/>
            <w:left w:val="none" w:sz="0" w:space="0" w:color="auto"/>
            <w:bottom w:val="none" w:sz="0" w:space="0" w:color="auto"/>
            <w:right w:val="none" w:sz="0" w:space="0" w:color="auto"/>
          </w:divBdr>
          <w:divsChild>
            <w:div w:id="14338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85940">
      <w:bodyDiv w:val="1"/>
      <w:marLeft w:val="0"/>
      <w:marRight w:val="0"/>
      <w:marTop w:val="0"/>
      <w:marBottom w:val="0"/>
      <w:divBdr>
        <w:top w:val="none" w:sz="0" w:space="0" w:color="auto"/>
        <w:left w:val="none" w:sz="0" w:space="0" w:color="auto"/>
        <w:bottom w:val="none" w:sz="0" w:space="0" w:color="auto"/>
        <w:right w:val="none" w:sz="0" w:space="0" w:color="auto"/>
      </w:divBdr>
      <w:divsChild>
        <w:div w:id="2084061632">
          <w:marLeft w:val="0"/>
          <w:marRight w:val="0"/>
          <w:marTop w:val="0"/>
          <w:marBottom w:val="0"/>
          <w:divBdr>
            <w:top w:val="none" w:sz="0" w:space="0" w:color="auto"/>
            <w:left w:val="none" w:sz="0" w:space="0" w:color="auto"/>
            <w:bottom w:val="none" w:sz="0" w:space="0" w:color="auto"/>
            <w:right w:val="none" w:sz="0" w:space="0" w:color="auto"/>
          </w:divBdr>
          <w:divsChild>
            <w:div w:id="1484083185">
              <w:marLeft w:val="0"/>
              <w:marRight w:val="0"/>
              <w:marTop w:val="0"/>
              <w:marBottom w:val="0"/>
              <w:divBdr>
                <w:top w:val="none" w:sz="0" w:space="0" w:color="auto"/>
                <w:left w:val="none" w:sz="0" w:space="0" w:color="auto"/>
                <w:bottom w:val="none" w:sz="0" w:space="0" w:color="auto"/>
                <w:right w:val="none" w:sz="0" w:space="0" w:color="auto"/>
              </w:divBdr>
            </w:div>
          </w:divsChild>
        </w:div>
        <w:div w:id="599023177">
          <w:marLeft w:val="0"/>
          <w:marRight w:val="0"/>
          <w:marTop w:val="0"/>
          <w:marBottom w:val="0"/>
          <w:divBdr>
            <w:top w:val="none" w:sz="0" w:space="0" w:color="auto"/>
            <w:left w:val="none" w:sz="0" w:space="0" w:color="auto"/>
            <w:bottom w:val="none" w:sz="0" w:space="0" w:color="auto"/>
            <w:right w:val="none" w:sz="0" w:space="0" w:color="auto"/>
          </w:divBdr>
          <w:divsChild>
            <w:div w:id="101175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RTE">
  <a:themeElements>
    <a:clrScheme name="RTE">
      <a:dk1>
        <a:srgbClr val="000000"/>
      </a:dk1>
      <a:lt1>
        <a:srgbClr val="FFFFFF"/>
      </a:lt1>
      <a:dk2>
        <a:srgbClr val="3D70AD"/>
      </a:dk2>
      <a:lt2>
        <a:srgbClr val="00A6D9"/>
      </a:lt2>
      <a:accent1>
        <a:srgbClr val="009E8F"/>
      </a:accent1>
      <a:accent2>
        <a:srgbClr val="FFE500"/>
      </a:accent2>
      <a:accent3>
        <a:srgbClr val="EC775C"/>
      </a:accent3>
      <a:accent4>
        <a:srgbClr val="DC0059"/>
      </a:accent4>
      <a:accent5>
        <a:srgbClr val="7D5A9F"/>
      </a:accent5>
      <a:accent6>
        <a:srgbClr val="F6AB4D"/>
      </a:accent6>
      <a:hlink>
        <a:srgbClr val="00A6D9"/>
      </a:hlink>
      <a:folHlink>
        <a:srgbClr val="3D70AD"/>
      </a:folHlink>
    </a:clrScheme>
    <a:fontScheme name="RT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4858</Characters>
  <Application>Microsoft Office Word</Application>
  <DocSecurity>0</DocSecurity>
  <Lines>40</Lines>
  <Paragraphs>11</Paragraphs>
  <ScaleCrop>false</ScaleCrop>
  <Company>RTE</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GERST Anne-sophie</dc:creator>
  <cp:keywords/>
  <dc:description/>
  <cp:lastModifiedBy>GAGNAIRE Joss</cp:lastModifiedBy>
  <cp:revision>4</cp:revision>
  <dcterms:created xsi:type="dcterms:W3CDTF">2026-07-03T09:00:00Z</dcterms:created>
  <dcterms:modified xsi:type="dcterms:W3CDTF">2026-07-03T11:57:00Z</dcterms:modified>
</cp:coreProperties>
</file>